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jc w:val="center"/>
        <w:outlineLvl w:val="9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8：智创生活——家庭创客妙物秀</w:t>
      </w:r>
    </w:p>
    <w:p>
      <w:pPr>
        <w:ind w:firstLine="565" w:firstLineChars="202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ind w:firstLine="568" w:firstLineChars="202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/>
          <w:b/>
          <w:bCs/>
          <w:sz w:val="28"/>
          <w:szCs w:val="28"/>
        </w:rPr>
        <w:t>、活动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背景</w:t>
      </w:r>
    </w:p>
    <w:p>
      <w:pPr>
        <w:widowControl/>
        <w:shd w:val="clear" w:color="auto" w:fill="FFFFFF"/>
        <w:spacing w:line="420" w:lineRule="atLeast"/>
        <w:ind w:firstLine="480" w:firstLineChars="0"/>
        <w:jc w:val="left"/>
        <w:outlineLvl w:val="9"/>
        <w:rPr>
          <w:rFonts w:hint="eastAsia" w:ascii="仿宋" w:hAnsi="仿宋" w:eastAsia="仿宋" w:cs="宋体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创客是一群热爱生活的人，他们有敏锐发现问题的特质并努力改善之；他们是一群富有想象的人，在生活中通过每一个创意的物化为我们的生活增趣添彩。2016年，我们以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</w:rPr>
        <w:t>“家庭创客总动员”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为主题，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</w:rPr>
        <w:t>将创客理念引入社区和家庭,营造大众创业、万众创新的氛围。</w:t>
      </w:r>
    </w:p>
    <w:p>
      <w:pPr>
        <w:widowControl/>
        <w:shd w:val="clear" w:color="auto" w:fill="FFFFFF"/>
        <w:spacing w:line="420" w:lineRule="atLeast"/>
        <w:ind w:firstLine="480" w:firstLineChars="0"/>
        <w:jc w:val="left"/>
        <w:outlineLvl w:val="9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而今，让我们再次关注家庭创客们在生活中的造物作品，让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作为创客的他们来将它们的妙趣创客作品来进行展示吧！</w:t>
      </w:r>
    </w:p>
    <w:p>
      <w:pPr>
        <w:ind w:firstLine="565" w:firstLineChars="202"/>
        <w:rPr>
          <w:rFonts w:hint="eastAsia" w:ascii="仿宋" w:hAnsi="仿宋" w:eastAsia="仿宋"/>
          <w:sz w:val="28"/>
          <w:szCs w:val="28"/>
        </w:rPr>
      </w:pPr>
    </w:p>
    <w:p>
      <w:pPr>
        <w:ind w:firstLine="568" w:firstLineChars="202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  <w:t>呈现结合生活所设计创造的独具匠心的创客作品，用实物或模型进行现场展示，让观众感受“创客智造”为我们所带来的生活新方式。</w:t>
      </w:r>
    </w:p>
    <w:p>
      <w:pPr>
        <w:ind w:firstLine="565" w:firstLineChars="202"/>
        <w:rPr>
          <w:rFonts w:hint="eastAsia" w:ascii="仿宋" w:hAnsi="仿宋" w:eastAsia="仿宋"/>
          <w:sz w:val="28"/>
          <w:szCs w:val="28"/>
        </w:rPr>
      </w:pPr>
    </w:p>
    <w:p>
      <w:pPr>
        <w:ind w:firstLine="568" w:firstLineChars="202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三、要求和规则</w:t>
      </w:r>
    </w:p>
    <w:p>
      <w:pPr>
        <w:ind w:firstLine="565" w:firstLineChars="202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1、必须有一件</w:t>
      </w:r>
      <w:r>
        <w:rPr>
          <w:rFonts w:hint="eastAsia" w:ascii="仿宋" w:hAnsi="仿宋" w:eastAsia="仿宋" w:cs="仿宋_GB2312"/>
          <w:bCs/>
          <w:sz w:val="28"/>
          <w:szCs w:val="28"/>
        </w:rPr>
        <w:t>展示作品</w:t>
      </w:r>
    </w:p>
    <w:p>
      <w:pPr>
        <w:spacing w:line="360" w:lineRule="auto"/>
        <w:ind w:left="566" w:leftChars="267" w:hanging="5" w:hangingChars="2"/>
        <w:jc w:val="left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2、作品有一定的先进性、实用性、科普性、有较强观赏性或互动性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3、可运用多种形式展示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创客作品</w:t>
      </w:r>
      <w:r>
        <w:rPr>
          <w:rFonts w:hint="eastAsia" w:ascii="仿宋" w:hAnsi="仿宋" w:eastAsia="仿宋" w:cs="仿宋_GB2312"/>
          <w:bCs/>
          <w:sz w:val="28"/>
          <w:szCs w:val="28"/>
        </w:rPr>
        <w:t>，</w:t>
      </w:r>
      <w:r>
        <w:rPr>
          <w:rFonts w:ascii="仿宋" w:hAnsi="仿宋" w:eastAsia="仿宋" w:cs="仿宋_GB2312"/>
          <w:bCs/>
          <w:sz w:val="28"/>
          <w:szCs w:val="28"/>
        </w:rPr>
        <w:t>如</w:t>
      </w:r>
      <w:r>
        <w:rPr>
          <w:rFonts w:hint="eastAsia" w:ascii="仿宋" w:hAnsi="仿宋" w:eastAsia="仿宋" w:cs="仿宋_GB2312"/>
          <w:bCs/>
          <w:sz w:val="28"/>
          <w:szCs w:val="28"/>
        </w:rPr>
        <w:t>展板形式</w:t>
      </w:r>
      <w:r>
        <w:rPr>
          <w:rFonts w:ascii="仿宋" w:hAnsi="仿宋" w:eastAsia="仿宋" w:cs="仿宋_GB2312"/>
          <w:bCs/>
          <w:sz w:val="28"/>
          <w:szCs w:val="28"/>
        </w:rPr>
        <w:t>呈现作品的创意</w:t>
      </w:r>
      <w:r>
        <w:rPr>
          <w:rFonts w:hint="eastAsia" w:ascii="仿宋" w:hAnsi="仿宋" w:eastAsia="仿宋" w:cs="仿宋_GB2312"/>
          <w:bCs/>
          <w:sz w:val="28"/>
          <w:szCs w:val="28"/>
        </w:rPr>
        <w:t>思想、工作</w:t>
      </w:r>
      <w:r>
        <w:rPr>
          <w:rFonts w:ascii="仿宋" w:hAnsi="仿宋" w:eastAsia="仿宋" w:cs="仿宋_GB2312"/>
          <w:bCs/>
          <w:sz w:val="28"/>
          <w:szCs w:val="28"/>
        </w:rPr>
        <w:t>原理</w:t>
      </w:r>
      <w:r>
        <w:rPr>
          <w:rFonts w:hint="eastAsia" w:ascii="仿宋" w:hAnsi="仿宋" w:eastAsia="仿宋" w:cs="仿宋_GB2312"/>
          <w:bCs/>
          <w:sz w:val="28"/>
          <w:szCs w:val="28"/>
        </w:rPr>
        <w:t>、解决</w:t>
      </w:r>
      <w:r>
        <w:rPr>
          <w:rFonts w:ascii="仿宋" w:hAnsi="仿宋" w:eastAsia="仿宋" w:cs="仿宋_GB2312"/>
          <w:bCs/>
          <w:sz w:val="28"/>
          <w:szCs w:val="28"/>
        </w:rPr>
        <w:t>问题的</w:t>
      </w:r>
      <w:r>
        <w:rPr>
          <w:rFonts w:hint="eastAsia" w:ascii="仿宋" w:hAnsi="仿宋" w:eastAsia="仿宋" w:cs="仿宋_GB2312"/>
          <w:bCs/>
          <w:sz w:val="28"/>
          <w:szCs w:val="28"/>
        </w:rPr>
        <w:t>技术方法</w:t>
      </w:r>
      <w:r>
        <w:rPr>
          <w:rFonts w:ascii="仿宋" w:hAnsi="仿宋" w:eastAsia="仿宋" w:cs="仿宋_GB2312"/>
          <w:bCs/>
          <w:sz w:val="28"/>
          <w:szCs w:val="28"/>
        </w:rPr>
        <w:t>等。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4、</w:t>
      </w:r>
      <w:r>
        <w:rPr>
          <w:rFonts w:hint="eastAsia" w:ascii="仿宋" w:hAnsi="仿宋" w:eastAsia="仿宋"/>
          <w:sz w:val="28"/>
          <w:szCs w:val="28"/>
        </w:rPr>
        <w:t>作品基本尺寸长、宽、高不大于50厘米</w:t>
      </w:r>
    </w:p>
    <w:p>
      <w:pPr>
        <w:ind w:firstLine="565" w:firstLineChars="202"/>
        <w:rPr>
          <w:rFonts w:hint="eastAsia" w:ascii="仿宋" w:hAnsi="仿宋" w:eastAsia="仿宋"/>
          <w:sz w:val="28"/>
          <w:szCs w:val="28"/>
        </w:rPr>
      </w:pPr>
    </w:p>
    <w:p>
      <w:pPr>
        <w:ind w:firstLine="568" w:firstLineChars="202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四、活动评分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1、作品的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原创性及新颖性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_GB2312"/>
          <w:bCs/>
          <w:sz w:val="28"/>
          <w:szCs w:val="28"/>
        </w:rPr>
        <w:t xml:space="preserve">    （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_GB2312"/>
          <w:bCs/>
          <w:sz w:val="28"/>
          <w:szCs w:val="28"/>
        </w:rPr>
        <w:t>0分）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2、作品的实用性                 （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_GB2312"/>
          <w:bCs/>
          <w:sz w:val="28"/>
          <w:szCs w:val="28"/>
        </w:rPr>
        <w:t>0分）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3、作品的制作工艺               （20分）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4、作品演示的稳定性             （20分）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5、展示效果                     （10分）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18</w:t>
    </w:r>
    <w:r>
      <w:fldChar w:fldCharType="end"/>
    </w:r>
  </w:p>
  <w:p>
    <w:pPr>
      <w:pStyle w:val="2"/>
      <w:jc w:val="center"/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F4307"/>
    <w:rsid w:val="045F4307"/>
    <w:rsid w:val="04FD10A7"/>
    <w:rsid w:val="0BAA2B2F"/>
    <w:rsid w:val="27AB5BD9"/>
    <w:rsid w:val="37B007BF"/>
    <w:rsid w:val="44F956A8"/>
    <w:rsid w:val="4A4B27A6"/>
    <w:rsid w:val="6434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2019-04-22T04:07:00Z</dcterms:created>
  <dc:creator>zl</dc:creator>
  <cp:lastModifiedBy>zl</cp:lastModifiedBy>
  <dcterms:modified xsi:type="dcterms:W3CDTF">2019-06-17T08:53:40Z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