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Hans"/>
        </w:rPr>
        <w:t>附件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eastAsia="zh-Hans"/>
        </w:rPr>
        <w:t xml:space="preserve">1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活动提交模板</w:t>
      </w: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例：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薄荷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33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2007235" cy="1536700"/>
                  <wp:effectExtent l="0" t="0" r="12065" b="6350"/>
                  <wp:docPr id="2" name="图片 1" descr="28dcc359868949fc817d75e5f0465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28dcc359868949fc817d75e5f04654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7235" cy="153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drawing>
                <wp:inline distT="0" distB="0" distL="114300" distR="114300">
                  <wp:extent cx="2005965" cy="1573530"/>
                  <wp:effectExtent l="0" t="0" r="13335" b="7620"/>
                  <wp:docPr id="1" name="图片 2" descr="2351b218096fc111a630cc8f98c8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2351b218096fc111a630cc8f98c849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965" cy="157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ind w:firstLine="560" w:firstLineChars="200"/>
        <w:jc w:val="both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中医药材图片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            与中医药材合照</w:t>
      </w: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介绍：在凤凰公园发现薄荷。薄荷又叫银丹草、香薷草、鱼香草、土薄荷、水薄荷、接骨草、水益母。薄荷对环境条件适应能力较强，在海拔2100米以下地区可生长，生于水旁潮湿地，海拔可高达3500米。采收时间为春、秋两季。味辛，性凉。归肺、肝经。功效有疏散风热，清利头目，利咽透疹，疏肝行气。</w:t>
      </w: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1、中医药材名称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0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33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ind w:firstLine="560" w:firstLineChars="200"/>
        <w:jc w:val="both"/>
        <w:rPr>
          <w:rFonts w:hint="default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中医药材图片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            与中医药材合照</w:t>
      </w:r>
    </w:p>
    <w:p>
      <w:pPr>
        <w:jc w:val="both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介绍：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何地发现中医药材，简单介绍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val="en-US" w:eastAsia="zh-Hans"/>
        </w:rPr>
        <w:t>药材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  <w:t>的说明</w:t>
      </w:r>
      <w:r>
        <w:rPr>
          <w:rFonts w:hint="default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eastAsia="zh-CN"/>
        </w:rPr>
        <w:t>功效、用处等，字数不限）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_GB2312" w:eastAsia="仿宋_GB2312" w:cs="仿宋_GB2312"/>
          <w:bCs/>
          <w:kern w:val="0"/>
          <w:sz w:val="28"/>
          <w:szCs w:val="28"/>
          <w:vertAlign w:val="baseli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rtlGutter w:val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0FAB56"/>
    <w:multiLevelType w:val="singleLevel"/>
    <w:tmpl w:val="BE0FAB5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3329D"/>
    <w:rsid w:val="36D3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2021-07-12T03:06:00Z</dcterms:created>
  <dc:creator>Administrator</dc:creator>
  <cp:lastModifiedBy>Administrator</cp:lastModifiedBy>
  <dcterms:modified xsi:type="dcterms:W3CDTF">2021-07-12T03:06:44Z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